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891B" w14:textId="77777777" w:rsidR="000A1B3E" w:rsidRDefault="000A1B3E">
      <w:pPr>
        <w:pStyle w:val="BodyText"/>
        <w:spacing w:before="3"/>
        <w:ind w:left="0" w:firstLine="0"/>
        <w:rPr>
          <w:rFonts w:ascii="Times New Roman"/>
          <w:sz w:val="10"/>
        </w:rPr>
      </w:pPr>
    </w:p>
    <w:p w14:paraId="30A7C540" w14:textId="77777777" w:rsidR="000A1B3E" w:rsidRDefault="00EF4248">
      <w:pPr>
        <w:pStyle w:val="Heading1"/>
        <w:spacing w:before="100"/>
        <w:ind w:left="100" w:firstLine="0"/>
      </w:pPr>
      <w:bookmarkStart w:id="0" w:name="Outline_for_2025_RSS_Application_Submiss"/>
      <w:bookmarkEnd w:id="0"/>
      <w:r>
        <w:rPr>
          <w:color w:val="0E4660"/>
        </w:rPr>
        <w:t>Outline for 2025 RSS Application Submission Requirements</w:t>
      </w:r>
    </w:p>
    <w:p w14:paraId="2F46E638" w14:textId="77777777" w:rsidR="000A1B3E" w:rsidRDefault="000A1B3E">
      <w:pPr>
        <w:pStyle w:val="BodyText"/>
        <w:spacing w:before="6"/>
        <w:ind w:left="0" w:firstLine="0"/>
        <w:rPr>
          <w:b/>
          <w:sz w:val="32"/>
        </w:rPr>
      </w:pPr>
    </w:p>
    <w:p w14:paraId="4DFAAE23" w14:textId="77777777" w:rsidR="000A1B3E" w:rsidRDefault="00EF4248">
      <w:pPr>
        <w:pStyle w:val="ListParagraph"/>
        <w:numPr>
          <w:ilvl w:val="0"/>
          <w:numId w:val="1"/>
        </w:numPr>
        <w:tabs>
          <w:tab w:val="left" w:pos="321"/>
        </w:tabs>
        <w:ind w:hanging="221"/>
        <w:rPr>
          <w:b/>
          <w:sz w:val="24"/>
        </w:rPr>
      </w:pPr>
      <w:bookmarkStart w:id="1" w:name="1._Activity_Planning_and_Approval_Form"/>
      <w:bookmarkEnd w:id="1"/>
      <w:r>
        <w:rPr>
          <w:b/>
          <w:color w:val="0E4660"/>
          <w:sz w:val="24"/>
        </w:rPr>
        <w:t>Activity Planning and Approval Form</w:t>
      </w:r>
    </w:p>
    <w:p w14:paraId="24F74C9C" w14:textId="77777777" w:rsidR="000A1B3E" w:rsidRDefault="000A1B3E">
      <w:pPr>
        <w:pStyle w:val="BodyText"/>
        <w:spacing w:before="0"/>
        <w:ind w:left="0" w:firstLine="0"/>
        <w:rPr>
          <w:b/>
          <w:sz w:val="32"/>
        </w:rPr>
      </w:pPr>
    </w:p>
    <w:p w14:paraId="3E42B29F" w14:textId="77777777" w:rsidR="000A1B3E" w:rsidRDefault="00EF424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Filling Out 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Form:</w:t>
      </w:r>
    </w:p>
    <w:p w14:paraId="1FCB4F36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5" w:line="271" w:lineRule="auto"/>
        <w:ind w:right="359"/>
        <w:rPr>
          <w:sz w:val="24"/>
        </w:rPr>
      </w:pPr>
      <w:r>
        <w:rPr>
          <w:b/>
          <w:sz w:val="24"/>
        </w:rPr>
        <w:t xml:space="preserve">Use PDF Format: </w:t>
      </w:r>
      <w:r>
        <w:rPr>
          <w:sz w:val="24"/>
        </w:rPr>
        <w:t xml:space="preserve">Ensure all sections are filled directly in the PDF form </w:t>
      </w:r>
      <w:r>
        <w:rPr>
          <w:spacing w:val="-3"/>
          <w:sz w:val="24"/>
        </w:rPr>
        <w:t xml:space="preserve">to </w:t>
      </w:r>
      <w:r>
        <w:rPr>
          <w:sz w:val="24"/>
        </w:rPr>
        <w:t>avoid discrepancies and</w:t>
      </w:r>
      <w:r>
        <w:rPr>
          <w:spacing w:val="1"/>
          <w:sz w:val="24"/>
        </w:rPr>
        <w:t xml:space="preserve"> </w:t>
      </w:r>
      <w:r>
        <w:rPr>
          <w:sz w:val="24"/>
        </w:rPr>
        <w:t>delays.</w:t>
      </w:r>
    </w:p>
    <w:p w14:paraId="55AA8F1A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12" w:line="266" w:lineRule="auto"/>
        <w:ind w:right="504"/>
        <w:rPr>
          <w:sz w:val="24"/>
        </w:rPr>
      </w:pPr>
      <w:r>
        <w:rPr>
          <w:b/>
          <w:sz w:val="24"/>
        </w:rPr>
        <w:t xml:space="preserve">No Handwritten Submissions: </w:t>
      </w:r>
      <w:r>
        <w:rPr>
          <w:sz w:val="24"/>
        </w:rPr>
        <w:t xml:space="preserve">Avoid handwritten information as it may cause delays or inaccuracies </w:t>
      </w:r>
      <w:r>
        <w:rPr>
          <w:spacing w:val="-3"/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processing.</w:t>
      </w:r>
    </w:p>
    <w:p w14:paraId="0B40B30A" w14:textId="77777777" w:rsidR="000A1B3E" w:rsidRDefault="00EF4248">
      <w:pPr>
        <w:pStyle w:val="Heading1"/>
        <w:numPr>
          <w:ilvl w:val="2"/>
          <w:numId w:val="1"/>
        </w:numPr>
        <w:tabs>
          <w:tab w:val="left" w:pos="1541"/>
        </w:tabs>
        <w:spacing w:before="16"/>
      </w:pPr>
      <w:r>
        <w:t>Sections to</w:t>
      </w:r>
      <w:r>
        <w:rPr>
          <w:spacing w:val="-6"/>
        </w:rPr>
        <w:t xml:space="preserve"> </w:t>
      </w:r>
      <w:r>
        <w:t>Complete:</w:t>
      </w:r>
    </w:p>
    <w:p w14:paraId="4C212AE6" w14:textId="77777777" w:rsidR="000A1B3E" w:rsidRDefault="00EF4248">
      <w:pPr>
        <w:pStyle w:val="ListParagraph"/>
        <w:numPr>
          <w:ilvl w:val="3"/>
          <w:numId w:val="1"/>
        </w:numPr>
        <w:tabs>
          <w:tab w:val="left" w:pos="2261"/>
          <w:tab w:val="left" w:pos="2262"/>
        </w:tabs>
        <w:spacing w:before="37"/>
        <w:ind w:hanging="361"/>
        <w:rPr>
          <w:sz w:val="24"/>
        </w:rPr>
      </w:pPr>
      <w:r>
        <w:rPr>
          <w:b/>
          <w:sz w:val="24"/>
        </w:rPr>
        <w:t xml:space="preserve">General Information: </w:t>
      </w:r>
      <w:r>
        <w:rPr>
          <w:sz w:val="24"/>
        </w:rPr>
        <w:t>Complete all required sections</w:t>
      </w:r>
      <w:r>
        <w:rPr>
          <w:spacing w:val="-6"/>
          <w:sz w:val="24"/>
        </w:rPr>
        <w:t xml:space="preserve"> </w:t>
      </w:r>
      <w:r>
        <w:rPr>
          <w:sz w:val="24"/>
        </w:rPr>
        <w:t>thoroughly.</w:t>
      </w:r>
    </w:p>
    <w:p w14:paraId="2F779019" w14:textId="77777777" w:rsidR="000A1B3E" w:rsidRDefault="00EF4248">
      <w:pPr>
        <w:pStyle w:val="ListParagraph"/>
        <w:numPr>
          <w:ilvl w:val="3"/>
          <w:numId w:val="1"/>
        </w:numPr>
        <w:tabs>
          <w:tab w:val="left" w:pos="2261"/>
          <w:tab w:val="left" w:pos="2262"/>
        </w:tabs>
        <w:spacing w:before="41" w:line="278" w:lineRule="auto"/>
        <w:ind w:right="142"/>
        <w:rPr>
          <w:sz w:val="24"/>
        </w:rPr>
      </w:pPr>
      <w:r>
        <w:rPr>
          <w:b/>
          <w:sz w:val="24"/>
        </w:rPr>
        <w:t xml:space="preserve">Fee Section: </w:t>
      </w:r>
      <w:r>
        <w:rPr>
          <w:spacing w:val="-3"/>
          <w:sz w:val="24"/>
        </w:rPr>
        <w:t xml:space="preserve">Skip </w:t>
      </w:r>
      <w:r>
        <w:rPr>
          <w:sz w:val="24"/>
        </w:rPr>
        <w:t>speed type and fee-based sections as RSS activities are not fee-based.</w:t>
      </w:r>
    </w:p>
    <w:p w14:paraId="18DFE10E" w14:textId="77777777" w:rsidR="000A1B3E" w:rsidRDefault="00EF4248">
      <w:pPr>
        <w:pStyle w:val="ListParagraph"/>
        <w:numPr>
          <w:ilvl w:val="3"/>
          <w:numId w:val="1"/>
        </w:numPr>
        <w:tabs>
          <w:tab w:val="left" w:pos="2261"/>
          <w:tab w:val="left" w:pos="2262"/>
        </w:tabs>
        <w:spacing w:before="6" w:line="273" w:lineRule="auto"/>
        <w:ind w:right="785"/>
        <w:rPr>
          <w:sz w:val="24"/>
        </w:rPr>
      </w:pPr>
      <w:r>
        <w:rPr>
          <w:b/>
          <w:sz w:val="24"/>
        </w:rPr>
        <w:t xml:space="preserve">Activity Term: </w:t>
      </w:r>
      <w:r>
        <w:rPr>
          <w:sz w:val="24"/>
        </w:rPr>
        <w:t>Specify that the RSS runs on a calendar year (January- December).</w:t>
      </w:r>
    </w:p>
    <w:p w14:paraId="5FC9A4FC" w14:textId="77777777" w:rsidR="000A1B3E" w:rsidRDefault="00EF4248">
      <w:pPr>
        <w:pStyle w:val="ListParagraph"/>
        <w:numPr>
          <w:ilvl w:val="3"/>
          <w:numId w:val="1"/>
        </w:numPr>
        <w:tabs>
          <w:tab w:val="left" w:pos="2261"/>
          <w:tab w:val="left" w:pos="2262"/>
        </w:tabs>
        <w:spacing w:before="10" w:line="278" w:lineRule="auto"/>
        <w:ind w:right="507"/>
        <w:rPr>
          <w:sz w:val="24"/>
        </w:rPr>
      </w:pPr>
      <w:r>
        <w:rPr>
          <w:b/>
          <w:sz w:val="24"/>
        </w:rPr>
        <w:t xml:space="preserve">RSS Activity Code: </w:t>
      </w:r>
      <w:r>
        <w:rPr>
          <w:sz w:val="24"/>
        </w:rPr>
        <w:t>For existing RSS activities, include the assigned RSS activity code.</w:t>
      </w:r>
    </w:p>
    <w:p w14:paraId="55CB3BA6" w14:textId="77777777" w:rsidR="000A1B3E" w:rsidRDefault="00EF4248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line="304" w:lineRule="exact"/>
        <w:ind w:hanging="361"/>
      </w:pPr>
      <w:r>
        <w:t>ACCME</w:t>
      </w:r>
      <w:r>
        <w:rPr>
          <w:spacing w:val="-5"/>
        </w:rPr>
        <w:t xml:space="preserve"> </w:t>
      </w:r>
      <w:r>
        <w:t>Compliance:</w:t>
      </w:r>
    </w:p>
    <w:p w14:paraId="70BC42EB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5" w:line="271" w:lineRule="auto"/>
        <w:ind w:right="563"/>
        <w:rPr>
          <w:sz w:val="24"/>
        </w:rPr>
      </w:pPr>
      <w:r>
        <w:rPr>
          <w:b/>
          <w:sz w:val="24"/>
        </w:rPr>
        <w:t xml:space="preserve">Financial Disclosures: </w:t>
      </w:r>
      <w:r>
        <w:rPr>
          <w:sz w:val="24"/>
        </w:rPr>
        <w:t>Collect and submit financial disclosures for all</w:t>
      </w:r>
      <w:r>
        <w:rPr>
          <w:spacing w:val="-25"/>
          <w:sz w:val="24"/>
        </w:rPr>
        <w:t xml:space="preserve"> </w:t>
      </w:r>
      <w:r>
        <w:rPr>
          <w:sz w:val="24"/>
        </w:rPr>
        <w:t>planning committee members and anyone controlling</w:t>
      </w:r>
      <w:r>
        <w:rPr>
          <w:spacing w:val="2"/>
          <w:sz w:val="24"/>
        </w:rPr>
        <w:t xml:space="preserve"> </w:t>
      </w:r>
      <w:r>
        <w:rPr>
          <w:sz w:val="24"/>
        </w:rPr>
        <w:t>content.</w:t>
      </w:r>
    </w:p>
    <w:p w14:paraId="016015A1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11" w:line="273" w:lineRule="auto"/>
        <w:ind w:right="126"/>
        <w:rPr>
          <w:sz w:val="24"/>
        </w:rPr>
      </w:pPr>
      <w:r>
        <w:rPr>
          <w:b/>
          <w:sz w:val="24"/>
        </w:rPr>
        <w:t xml:space="preserve">Discipline Representation: </w:t>
      </w:r>
      <w:r>
        <w:rPr>
          <w:sz w:val="24"/>
        </w:rPr>
        <w:t xml:space="preserve">To offer AMA PRA Category 1 Credits, </w:t>
      </w:r>
      <w:r>
        <w:rPr>
          <w:sz w:val="24"/>
        </w:rPr>
        <w:t>nursing contact hours, or other specialty credit, include representatives from these disciplines on the planning</w:t>
      </w:r>
      <w:r>
        <w:rPr>
          <w:spacing w:val="3"/>
          <w:sz w:val="24"/>
        </w:rPr>
        <w:t xml:space="preserve"> </w:t>
      </w:r>
      <w:r>
        <w:rPr>
          <w:sz w:val="24"/>
        </w:rPr>
        <w:t>committee.</w:t>
      </w:r>
    </w:p>
    <w:p w14:paraId="5E2A7676" w14:textId="77777777" w:rsidR="000A1B3E" w:rsidRDefault="00EF4248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8"/>
        <w:ind w:hanging="361"/>
      </w:pPr>
      <w:r>
        <w:t>MOC</w:t>
      </w:r>
      <w:r>
        <w:rPr>
          <w:spacing w:val="1"/>
        </w:rPr>
        <w:t xml:space="preserve"> </w:t>
      </w:r>
      <w:r>
        <w:t>Requests:</w:t>
      </w:r>
    </w:p>
    <w:p w14:paraId="1E0F76D2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5" w:line="266" w:lineRule="auto"/>
        <w:ind w:right="524"/>
        <w:rPr>
          <w:sz w:val="24"/>
        </w:rPr>
      </w:pPr>
      <w:r>
        <w:rPr>
          <w:sz w:val="24"/>
        </w:rPr>
        <w:t>Currently, Maintenance of Certification (MOC) requests for RSS activities are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on hold. Do not include MOC requests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application.</w:t>
      </w:r>
    </w:p>
    <w:p w14:paraId="524E0F15" w14:textId="77777777" w:rsidR="000A1B3E" w:rsidRDefault="00EF4248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18"/>
        <w:ind w:hanging="361"/>
      </w:pPr>
      <w:r>
        <w:t>Signatures:</w:t>
      </w:r>
    </w:p>
    <w:p w14:paraId="17A58CB2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5"/>
        <w:rPr>
          <w:sz w:val="24"/>
        </w:rPr>
      </w:pPr>
      <w:r>
        <w:rPr>
          <w:sz w:val="24"/>
        </w:rPr>
        <w:t>The application must be signed by the Chair or Activity Director before</w:t>
      </w:r>
      <w:r>
        <w:rPr>
          <w:spacing w:val="-24"/>
          <w:sz w:val="24"/>
        </w:rPr>
        <w:t xml:space="preserve"> </w:t>
      </w:r>
      <w:r>
        <w:rPr>
          <w:sz w:val="24"/>
        </w:rPr>
        <w:t>submission.</w:t>
      </w:r>
    </w:p>
    <w:p w14:paraId="45134A00" w14:textId="77777777" w:rsidR="000A1B3E" w:rsidRDefault="00EF424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6" w:line="276" w:lineRule="auto"/>
        <w:ind w:right="112"/>
        <w:rPr>
          <w:sz w:val="24"/>
        </w:rPr>
      </w:pPr>
      <w:r>
        <w:rPr>
          <w:b/>
          <w:sz w:val="24"/>
        </w:rPr>
        <w:t xml:space="preserve">Incomplete Applications: </w:t>
      </w:r>
      <w:r>
        <w:rPr>
          <w:sz w:val="24"/>
        </w:rPr>
        <w:t>Incomplete applications will be returned for completion,</w:t>
      </w:r>
      <w:r>
        <w:rPr>
          <w:spacing w:val="-26"/>
          <w:sz w:val="24"/>
        </w:rPr>
        <w:t xml:space="preserve"> </w:t>
      </w:r>
      <w:r>
        <w:rPr>
          <w:sz w:val="24"/>
        </w:rPr>
        <w:t>causing potential delays. Multiple submissions with incomplete data may result in the application being denied, and credit will not be</w:t>
      </w:r>
      <w:r>
        <w:rPr>
          <w:spacing w:val="3"/>
          <w:sz w:val="24"/>
        </w:rPr>
        <w:t xml:space="preserve"> </w:t>
      </w:r>
      <w:r>
        <w:rPr>
          <w:sz w:val="24"/>
        </w:rPr>
        <w:t>considered.</w:t>
      </w:r>
    </w:p>
    <w:p w14:paraId="100ACAD4" w14:textId="77777777" w:rsidR="000A1B3E" w:rsidRDefault="000A1B3E">
      <w:pPr>
        <w:pStyle w:val="BodyText"/>
        <w:spacing w:before="11"/>
        <w:ind w:left="0" w:firstLine="0"/>
        <w:rPr>
          <w:sz w:val="28"/>
        </w:rPr>
      </w:pPr>
    </w:p>
    <w:p w14:paraId="0913DEEA" w14:textId="77777777" w:rsidR="000A1B3E" w:rsidRDefault="00EF4248">
      <w:pPr>
        <w:pStyle w:val="Heading1"/>
        <w:numPr>
          <w:ilvl w:val="0"/>
          <w:numId w:val="1"/>
        </w:numPr>
        <w:tabs>
          <w:tab w:val="left" w:pos="335"/>
        </w:tabs>
        <w:spacing w:line="276" w:lineRule="auto"/>
        <w:ind w:left="100" w:right="419" w:firstLine="0"/>
      </w:pPr>
      <w:bookmarkStart w:id="2" w:name="2._Activity_Planner_/_Peer_Reviewer_Fina"/>
      <w:bookmarkEnd w:id="2"/>
      <w:r>
        <w:rPr>
          <w:color w:val="0E4660"/>
        </w:rPr>
        <w:t>Activity Planner / Peer Reviewer Financial Relationship Disclosure Form /</w:t>
      </w:r>
      <w:r>
        <w:rPr>
          <w:color w:val="0E4660"/>
          <w:spacing w:val="-31"/>
        </w:rPr>
        <w:t xml:space="preserve"> </w:t>
      </w:r>
      <w:r>
        <w:rPr>
          <w:color w:val="0E4660"/>
        </w:rPr>
        <w:t>Attestation Form</w:t>
      </w:r>
    </w:p>
    <w:p w14:paraId="5A5B7DD0" w14:textId="77777777" w:rsidR="000A1B3E" w:rsidRDefault="000A1B3E">
      <w:pPr>
        <w:pStyle w:val="BodyText"/>
        <w:spacing w:before="9"/>
        <w:ind w:left="0" w:firstLine="0"/>
        <w:rPr>
          <w:b/>
          <w:sz w:val="28"/>
        </w:rPr>
      </w:pPr>
    </w:p>
    <w:p w14:paraId="02F6875B" w14:textId="77777777" w:rsidR="000A1B3E" w:rsidRDefault="00EF424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Who Must Complete:</w:t>
      </w:r>
    </w:p>
    <w:p w14:paraId="46B36C06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6" w:line="266" w:lineRule="auto"/>
        <w:ind w:right="712"/>
        <w:rPr>
          <w:sz w:val="24"/>
        </w:rPr>
      </w:pPr>
      <w:r>
        <w:rPr>
          <w:sz w:val="24"/>
        </w:rPr>
        <w:t xml:space="preserve">Required for activity directors, planning </w:t>
      </w:r>
      <w:r>
        <w:rPr>
          <w:sz w:val="24"/>
        </w:rPr>
        <w:t>committee members, and anyone who controls content. Speakers use a different</w:t>
      </w:r>
      <w:r>
        <w:rPr>
          <w:spacing w:val="-6"/>
          <w:sz w:val="24"/>
        </w:rPr>
        <w:t xml:space="preserve"> </w:t>
      </w:r>
      <w:r>
        <w:rPr>
          <w:sz w:val="24"/>
        </w:rPr>
        <w:t>form.</w:t>
      </w:r>
    </w:p>
    <w:p w14:paraId="6C440456" w14:textId="77777777" w:rsidR="000A1B3E" w:rsidRDefault="00EF4248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17"/>
        <w:ind w:hanging="361"/>
      </w:pPr>
      <w:r>
        <w:t>Form</w:t>
      </w:r>
      <w:r>
        <w:rPr>
          <w:spacing w:val="-4"/>
        </w:rPr>
        <w:t xml:space="preserve"> </w:t>
      </w:r>
      <w:r>
        <w:t>Requirements:</w:t>
      </w:r>
    </w:p>
    <w:p w14:paraId="08674624" w14:textId="77777777" w:rsidR="000A1B3E" w:rsidRDefault="000A1B3E">
      <w:pPr>
        <w:sectPr w:rsidR="000A1B3E">
          <w:footerReference w:type="default" r:id="rId7"/>
          <w:type w:val="continuous"/>
          <w:pgSz w:w="12240" w:h="15840"/>
          <w:pgMar w:top="1500" w:right="1340" w:bottom="1300" w:left="1340" w:header="720" w:footer="1111" w:gutter="0"/>
          <w:cols w:space="720"/>
        </w:sectPr>
      </w:pPr>
    </w:p>
    <w:p w14:paraId="7CFA7FF5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78"/>
        <w:rPr>
          <w:sz w:val="24"/>
        </w:rPr>
      </w:pPr>
      <w:r>
        <w:rPr>
          <w:sz w:val="24"/>
        </w:rPr>
        <w:lastRenderedPageBreak/>
        <w:t>Both forms must be signed and</w:t>
      </w:r>
      <w:r>
        <w:rPr>
          <w:spacing w:val="-2"/>
          <w:sz w:val="24"/>
        </w:rPr>
        <w:t xml:space="preserve"> </w:t>
      </w:r>
      <w:r>
        <w:rPr>
          <w:sz w:val="24"/>
        </w:rPr>
        <w:t>dated.</w:t>
      </w:r>
    </w:p>
    <w:p w14:paraId="310BD2A4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37"/>
        <w:rPr>
          <w:b/>
          <w:sz w:val="24"/>
        </w:rPr>
      </w:pPr>
      <w:r>
        <w:rPr>
          <w:sz w:val="24"/>
        </w:rPr>
        <w:t xml:space="preserve">All forms must include the 2024-footer; </w:t>
      </w:r>
      <w:r>
        <w:rPr>
          <w:b/>
          <w:sz w:val="24"/>
        </w:rPr>
        <w:t>forms without this will not be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accepted.</w:t>
      </w:r>
    </w:p>
    <w:p w14:paraId="2D9CA224" w14:textId="77777777" w:rsidR="000A1B3E" w:rsidRDefault="00EF4248">
      <w:pPr>
        <w:pStyle w:val="Heading1"/>
        <w:numPr>
          <w:ilvl w:val="2"/>
          <w:numId w:val="1"/>
        </w:numPr>
        <w:tabs>
          <w:tab w:val="left" w:pos="1541"/>
        </w:tabs>
        <w:spacing w:before="36"/>
      </w:pPr>
      <w:r>
        <w:t xml:space="preserve">An </w:t>
      </w:r>
      <w:r>
        <w:t>updated financial disclosure is required for each calendar</w:t>
      </w:r>
      <w:r>
        <w:rPr>
          <w:spacing w:val="-7"/>
        </w:rPr>
        <w:t xml:space="preserve"> </w:t>
      </w:r>
      <w:r>
        <w:t>year.</w:t>
      </w:r>
    </w:p>
    <w:p w14:paraId="6D04FA45" w14:textId="77777777" w:rsidR="000A1B3E" w:rsidRDefault="000A1B3E">
      <w:pPr>
        <w:pStyle w:val="BodyText"/>
        <w:spacing w:before="2"/>
        <w:ind w:left="0" w:firstLine="0"/>
        <w:rPr>
          <w:b/>
          <w:sz w:val="31"/>
        </w:rPr>
      </w:pPr>
    </w:p>
    <w:p w14:paraId="730215EF" w14:textId="77777777" w:rsidR="000A1B3E" w:rsidRDefault="00EF4248">
      <w:pPr>
        <w:pStyle w:val="ListParagraph"/>
        <w:numPr>
          <w:ilvl w:val="0"/>
          <w:numId w:val="1"/>
        </w:numPr>
        <w:tabs>
          <w:tab w:val="left" w:pos="335"/>
        </w:tabs>
        <w:ind w:left="334" w:hanging="235"/>
        <w:rPr>
          <w:b/>
          <w:sz w:val="24"/>
        </w:rPr>
      </w:pPr>
      <w:bookmarkStart w:id="3" w:name="3._Speaker_/_Moderator_Financial_Relatio"/>
      <w:bookmarkEnd w:id="3"/>
      <w:r>
        <w:rPr>
          <w:b/>
          <w:color w:val="0E4660"/>
          <w:sz w:val="24"/>
        </w:rPr>
        <w:t>Speaker / Moderator Financial Relationship Disclosure</w:t>
      </w:r>
      <w:r>
        <w:rPr>
          <w:b/>
          <w:color w:val="0E4660"/>
          <w:spacing w:val="-5"/>
          <w:sz w:val="24"/>
        </w:rPr>
        <w:t xml:space="preserve"> </w:t>
      </w:r>
      <w:r>
        <w:rPr>
          <w:b/>
          <w:color w:val="0E4660"/>
          <w:sz w:val="24"/>
        </w:rPr>
        <w:t>Form</w:t>
      </w:r>
    </w:p>
    <w:p w14:paraId="32106F2E" w14:textId="77777777" w:rsidR="000A1B3E" w:rsidRDefault="000A1B3E">
      <w:pPr>
        <w:pStyle w:val="BodyText"/>
        <w:spacing w:before="6"/>
        <w:ind w:left="0" w:firstLine="0"/>
        <w:rPr>
          <w:b/>
          <w:sz w:val="32"/>
        </w:rPr>
      </w:pPr>
    </w:p>
    <w:p w14:paraId="3B860D34" w14:textId="77777777" w:rsidR="000A1B3E" w:rsidRDefault="00EF424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Who Must Complete:</w:t>
      </w:r>
    </w:p>
    <w:p w14:paraId="20B56766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0"/>
        <w:rPr>
          <w:sz w:val="24"/>
        </w:rPr>
      </w:pPr>
      <w:r>
        <w:rPr>
          <w:sz w:val="24"/>
        </w:rPr>
        <w:t>This form is exclusively for speakers and</w:t>
      </w:r>
      <w:r>
        <w:rPr>
          <w:spacing w:val="-8"/>
          <w:sz w:val="24"/>
        </w:rPr>
        <w:t xml:space="preserve"> </w:t>
      </w:r>
      <w:r>
        <w:rPr>
          <w:sz w:val="24"/>
        </w:rPr>
        <w:t>moderators.</w:t>
      </w:r>
    </w:p>
    <w:p w14:paraId="6A4C6FEC" w14:textId="77777777" w:rsidR="000A1B3E" w:rsidRDefault="00EF4248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37"/>
        <w:ind w:hanging="361"/>
      </w:pPr>
      <w:r>
        <w:t>Form</w:t>
      </w:r>
      <w:r>
        <w:rPr>
          <w:spacing w:val="-4"/>
        </w:rPr>
        <w:t xml:space="preserve"> </w:t>
      </w:r>
      <w:r>
        <w:t>Requirements:</w:t>
      </w:r>
    </w:p>
    <w:p w14:paraId="116E8F99" w14:textId="2CAD87F0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5"/>
        <w:rPr>
          <w:sz w:val="24"/>
        </w:rPr>
      </w:pPr>
      <w:r>
        <w:rPr>
          <w:sz w:val="24"/>
        </w:rPr>
        <w:t>Ensure the form is signed and</w:t>
      </w:r>
      <w:r>
        <w:rPr>
          <w:spacing w:val="-6"/>
          <w:sz w:val="24"/>
        </w:rPr>
        <w:t xml:space="preserve"> </w:t>
      </w:r>
      <w:r>
        <w:rPr>
          <w:sz w:val="24"/>
        </w:rPr>
        <w:t>dated</w:t>
      </w:r>
      <w:r w:rsidR="0030012B">
        <w:rPr>
          <w:sz w:val="24"/>
        </w:rPr>
        <w:t xml:space="preserve"> six weeks prior to presentation.</w:t>
      </w:r>
    </w:p>
    <w:p w14:paraId="59879268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36"/>
        <w:rPr>
          <w:sz w:val="24"/>
        </w:rPr>
      </w:pPr>
      <w:r>
        <w:rPr>
          <w:sz w:val="24"/>
        </w:rPr>
        <w:t>All forms must have the 2024-footer to be</w:t>
      </w:r>
      <w:r>
        <w:rPr>
          <w:spacing w:val="-11"/>
          <w:sz w:val="24"/>
        </w:rPr>
        <w:t xml:space="preserve"> </w:t>
      </w:r>
      <w:r>
        <w:rPr>
          <w:sz w:val="24"/>
        </w:rPr>
        <w:t>accepted.</w:t>
      </w:r>
    </w:p>
    <w:p w14:paraId="410897F7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31" w:line="276" w:lineRule="auto"/>
        <w:ind w:right="263"/>
        <w:rPr>
          <w:sz w:val="24"/>
        </w:rPr>
      </w:pPr>
      <w:r>
        <w:rPr>
          <w:sz w:val="24"/>
        </w:rPr>
        <w:t>Inform Emory CME of any speaker financial disclosures received that have noted a financial relationship and/or have disclosed an employee relationship with a commercial interest/ineligible</w:t>
      </w:r>
      <w:r>
        <w:rPr>
          <w:spacing w:val="-1"/>
          <w:sz w:val="24"/>
        </w:rPr>
        <w:t xml:space="preserve"> </w:t>
      </w:r>
      <w:r>
        <w:rPr>
          <w:sz w:val="24"/>
        </w:rPr>
        <w:t>company.</w:t>
      </w:r>
    </w:p>
    <w:p w14:paraId="01BAC610" w14:textId="77777777" w:rsidR="000A1B3E" w:rsidRDefault="000A1B3E">
      <w:pPr>
        <w:pStyle w:val="BodyText"/>
        <w:spacing w:before="10"/>
        <w:ind w:left="0" w:firstLine="0"/>
        <w:rPr>
          <w:sz w:val="28"/>
        </w:rPr>
      </w:pPr>
    </w:p>
    <w:p w14:paraId="754CF36E" w14:textId="77777777" w:rsidR="000A1B3E" w:rsidRDefault="00EF4248">
      <w:pPr>
        <w:pStyle w:val="Heading1"/>
        <w:numPr>
          <w:ilvl w:val="0"/>
          <w:numId w:val="1"/>
        </w:numPr>
        <w:tabs>
          <w:tab w:val="left" w:pos="341"/>
        </w:tabs>
        <w:spacing w:line="276" w:lineRule="auto"/>
        <w:ind w:left="100" w:right="591" w:firstLine="0"/>
      </w:pPr>
      <w:bookmarkStart w:id="4" w:name="4._Worksheet_for_the_Identification_and_"/>
      <w:bookmarkEnd w:id="4"/>
      <w:r>
        <w:rPr>
          <w:color w:val="0E4660"/>
        </w:rPr>
        <w:t>Worksheet for the Identification and Mitigation of Financial Relationships of</w:t>
      </w:r>
      <w:r>
        <w:rPr>
          <w:color w:val="0E4660"/>
          <w:spacing w:val="-29"/>
        </w:rPr>
        <w:t xml:space="preserve"> </w:t>
      </w:r>
      <w:r>
        <w:rPr>
          <w:color w:val="0E4660"/>
        </w:rPr>
        <w:t>Activity Directors and</w:t>
      </w:r>
      <w:r>
        <w:rPr>
          <w:color w:val="0E4660"/>
          <w:spacing w:val="1"/>
        </w:rPr>
        <w:t xml:space="preserve"> </w:t>
      </w:r>
      <w:r>
        <w:rPr>
          <w:color w:val="0E4660"/>
        </w:rPr>
        <w:t>Planners</w:t>
      </w:r>
    </w:p>
    <w:p w14:paraId="2423B5D5" w14:textId="77777777" w:rsidR="000A1B3E" w:rsidRDefault="000A1B3E">
      <w:pPr>
        <w:pStyle w:val="BodyText"/>
        <w:spacing w:before="10"/>
        <w:ind w:left="0" w:firstLine="0"/>
        <w:rPr>
          <w:b/>
          <w:sz w:val="28"/>
        </w:rPr>
      </w:pPr>
    </w:p>
    <w:p w14:paraId="090361F5" w14:textId="77777777" w:rsidR="000A1B3E" w:rsidRDefault="00EF424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Purpose:</w:t>
      </w:r>
    </w:p>
    <w:p w14:paraId="61D1A29C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5"/>
        <w:rPr>
          <w:sz w:val="24"/>
        </w:rPr>
      </w:pPr>
      <w:r>
        <w:rPr>
          <w:sz w:val="24"/>
        </w:rPr>
        <w:t>To identify and mitigate financial relationships for those in control of</w:t>
      </w:r>
      <w:r>
        <w:rPr>
          <w:spacing w:val="-19"/>
          <w:sz w:val="24"/>
        </w:rPr>
        <w:t xml:space="preserve"> </w:t>
      </w:r>
      <w:r>
        <w:rPr>
          <w:sz w:val="24"/>
        </w:rPr>
        <w:t>content.</w:t>
      </w:r>
    </w:p>
    <w:p w14:paraId="425813C3" w14:textId="77777777" w:rsidR="000A1B3E" w:rsidRDefault="00EF4248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32"/>
        <w:ind w:hanging="361"/>
      </w:pPr>
      <w:r>
        <w:t>Instructions:</w:t>
      </w:r>
    </w:p>
    <w:p w14:paraId="47FAF88E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5"/>
        <w:rPr>
          <w:sz w:val="24"/>
        </w:rPr>
      </w:pPr>
      <w:r>
        <w:rPr>
          <w:sz w:val="24"/>
        </w:rPr>
        <w:t>Complete columns A, B, and</w:t>
      </w:r>
      <w:r>
        <w:rPr>
          <w:spacing w:val="5"/>
          <w:sz w:val="24"/>
        </w:rPr>
        <w:t xml:space="preserve"> </w:t>
      </w:r>
      <w:r>
        <w:rPr>
          <w:sz w:val="24"/>
        </w:rPr>
        <w:t>C:</w:t>
      </w:r>
    </w:p>
    <w:p w14:paraId="021E3BD4" w14:textId="77777777" w:rsidR="000A1B3E" w:rsidRDefault="00EF4248">
      <w:pPr>
        <w:pStyle w:val="ListParagraph"/>
        <w:numPr>
          <w:ilvl w:val="3"/>
          <w:numId w:val="1"/>
        </w:numPr>
        <w:tabs>
          <w:tab w:val="left" w:pos="2261"/>
          <w:tab w:val="left" w:pos="2262"/>
        </w:tabs>
        <w:spacing w:before="37"/>
        <w:ind w:hanging="361"/>
        <w:rPr>
          <w:sz w:val="24"/>
        </w:rPr>
      </w:pPr>
      <w:r>
        <w:rPr>
          <w:b/>
          <w:sz w:val="24"/>
        </w:rPr>
        <w:t xml:space="preserve">Column A: </w:t>
      </w:r>
      <w:r>
        <w:rPr>
          <w:sz w:val="24"/>
        </w:rPr>
        <w:t>Name of</w:t>
      </w:r>
      <w:r>
        <w:rPr>
          <w:spacing w:val="1"/>
          <w:sz w:val="24"/>
        </w:rPr>
        <w:t xml:space="preserve"> </w:t>
      </w:r>
      <w:r>
        <w:rPr>
          <w:sz w:val="24"/>
        </w:rPr>
        <w:t>Individual.</w:t>
      </w:r>
    </w:p>
    <w:p w14:paraId="5CE9D821" w14:textId="77777777" w:rsidR="000A1B3E" w:rsidRDefault="00EF4248">
      <w:pPr>
        <w:pStyle w:val="ListParagraph"/>
        <w:numPr>
          <w:ilvl w:val="3"/>
          <w:numId w:val="1"/>
        </w:numPr>
        <w:tabs>
          <w:tab w:val="left" w:pos="2261"/>
          <w:tab w:val="left" w:pos="2262"/>
        </w:tabs>
        <w:spacing w:before="42"/>
        <w:ind w:hanging="361"/>
        <w:rPr>
          <w:sz w:val="24"/>
        </w:rPr>
      </w:pPr>
      <w:r>
        <w:rPr>
          <w:b/>
          <w:sz w:val="24"/>
        </w:rPr>
        <w:t xml:space="preserve">Column B: </w:t>
      </w:r>
      <w:r>
        <w:rPr>
          <w:sz w:val="24"/>
        </w:rPr>
        <w:t>Individual’s Role(s) in Activity (e.g., Planner, Reviewer,</w:t>
      </w:r>
      <w:r>
        <w:rPr>
          <w:spacing w:val="-15"/>
          <w:sz w:val="24"/>
        </w:rPr>
        <w:t xml:space="preserve"> </w:t>
      </w:r>
      <w:r>
        <w:rPr>
          <w:sz w:val="24"/>
        </w:rPr>
        <w:t>Speaker,</w:t>
      </w:r>
    </w:p>
    <w:p w14:paraId="121558F6" w14:textId="77777777" w:rsidR="000A1B3E" w:rsidRDefault="00EF4248">
      <w:pPr>
        <w:pStyle w:val="BodyText"/>
        <w:ind w:left="2261" w:firstLine="0"/>
      </w:pPr>
      <w:r>
        <w:t>Author, Moderator, Panelist).</w:t>
      </w:r>
    </w:p>
    <w:p w14:paraId="5802A038" w14:textId="77777777" w:rsidR="000A1B3E" w:rsidRDefault="00EF4248">
      <w:pPr>
        <w:pStyle w:val="ListParagraph"/>
        <w:numPr>
          <w:ilvl w:val="3"/>
          <w:numId w:val="1"/>
        </w:numPr>
        <w:tabs>
          <w:tab w:val="left" w:pos="2261"/>
          <w:tab w:val="left" w:pos="2262"/>
        </w:tabs>
        <w:spacing w:before="46"/>
        <w:ind w:hanging="361"/>
        <w:rPr>
          <w:sz w:val="24"/>
        </w:rPr>
      </w:pPr>
      <w:r>
        <w:rPr>
          <w:b/>
          <w:sz w:val="24"/>
        </w:rPr>
        <w:t xml:space="preserve">Column C: </w:t>
      </w:r>
      <w:r>
        <w:rPr>
          <w:sz w:val="24"/>
        </w:rPr>
        <w:t>Name of Ineligible</w:t>
      </w:r>
      <w:r>
        <w:rPr>
          <w:spacing w:val="1"/>
          <w:sz w:val="24"/>
        </w:rPr>
        <w:t xml:space="preserve"> </w:t>
      </w:r>
      <w:r>
        <w:rPr>
          <w:sz w:val="24"/>
        </w:rPr>
        <w:t>Company(s).</w:t>
      </w:r>
    </w:p>
    <w:p w14:paraId="77C96FCA" w14:textId="7991DA9D" w:rsidR="000A1B3E" w:rsidRDefault="0030012B">
      <w:pPr>
        <w:pStyle w:val="ListParagraph"/>
        <w:numPr>
          <w:ilvl w:val="2"/>
          <w:numId w:val="1"/>
        </w:numPr>
        <w:tabs>
          <w:tab w:val="left" w:pos="1541"/>
        </w:tabs>
        <w:spacing w:before="40" w:line="271" w:lineRule="auto"/>
        <w:ind w:right="181"/>
        <w:rPr>
          <w:sz w:val="24"/>
        </w:rPr>
      </w:pPr>
      <w:r>
        <w:rPr>
          <w:b/>
          <w:sz w:val="24"/>
        </w:rPr>
        <w:t xml:space="preserve">CME Office Completion: </w:t>
      </w:r>
      <w:r>
        <w:rPr>
          <w:sz w:val="24"/>
        </w:rPr>
        <w:t>Columns D and E will be completed by the office if mitigation is</w:t>
      </w:r>
      <w:r>
        <w:rPr>
          <w:spacing w:val="1"/>
          <w:sz w:val="24"/>
        </w:rPr>
        <w:t xml:space="preserve"> </w:t>
      </w:r>
      <w:r>
        <w:rPr>
          <w:sz w:val="24"/>
        </w:rPr>
        <w:t>required.</w:t>
      </w:r>
    </w:p>
    <w:p w14:paraId="05D2845C" w14:textId="77777777" w:rsidR="000A1B3E" w:rsidRDefault="000A1B3E">
      <w:pPr>
        <w:pStyle w:val="BodyText"/>
        <w:spacing w:before="4"/>
        <w:ind w:left="0" w:firstLine="0"/>
        <w:rPr>
          <w:sz w:val="29"/>
        </w:rPr>
      </w:pPr>
    </w:p>
    <w:p w14:paraId="782C6727" w14:textId="77777777" w:rsidR="000A1B3E" w:rsidRDefault="00EF4248">
      <w:pPr>
        <w:pStyle w:val="Heading1"/>
        <w:numPr>
          <w:ilvl w:val="0"/>
          <w:numId w:val="1"/>
        </w:numPr>
        <w:tabs>
          <w:tab w:val="left" w:pos="335"/>
        </w:tabs>
        <w:ind w:left="334" w:hanging="235"/>
      </w:pPr>
      <w:bookmarkStart w:id="5" w:name="5._2025_Agenda/Calendar"/>
      <w:bookmarkEnd w:id="5"/>
      <w:r>
        <w:rPr>
          <w:color w:val="0E4660"/>
        </w:rPr>
        <w:t>2025</w:t>
      </w:r>
      <w:r>
        <w:rPr>
          <w:color w:val="0E4660"/>
          <w:spacing w:val="-3"/>
        </w:rPr>
        <w:t xml:space="preserve"> </w:t>
      </w:r>
      <w:r>
        <w:rPr>
          <w:color w:val="0E4660"/>
        </w:rPr>
        <w:t>Agenda/Calendar</w:t>
      </w:r>
    </w:p>
    <w:p w14:paraId="5A7E4A0A" w14:textId="77777777" w:rsidR="000A1B3E" w:rsidRDefault="000A1B3E">
      <w:pPr>
        <w:pStyle w:val="BodyText"/>
        <w:spacing w:before="1"/>
        <w:ind w:left="0" w:firstLine="0"/>
        <w:rPr>
          <w:b/>
          <w:sz w:val="32"/>
        </w:rPr>
      </w:pPr>
    </w:p>
    <w:p w14:paraId="39EB39AD" w14:textId="77777777" w:rsidR="000A1B3E" w:rsidRDefault="00EF424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Details to Include:</w:t>
      </w:r>
    </w:p>
    <w:p w14:paraId="101065BC" w14:textId="41468A1A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6"/>
        <w:rPr>
          <w:sz w:val="24"/>
        </w:rPr>
      </w:pPr>
      <w:r>
        <w:rPr>
          <w:b/>
          <w:sz w:val="24"/>
        </w:rPr>
        <w:t xml:space="preserve">Session Information: </w:t>
      </w:r>
      <w:r>
        <w:rPr>
          <w:sz w:val="24"/>
        </w:rPr>
        <w:t>Include session start time, end time, and</w:t>
      </w:r>
      <w:r>
        <w:rPr>
          <w:spacing w:val="-1"/>
          <w:sz w:val="24"/>
        </w:rPr>
        <w:t xml:space="preserve"> </w:t>
      </w:r>
      <w:r w:rsidR="0030012B">
        <w:rPr>
          <w:sz w:val="24"/>
        </w:rPr>
        <w:t>frequency.</w:t>
      </w:r>
    </w:p>
    <w:p w14:paraId="601BA680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36"/>
        <w:rPr>
          <w:sz w:val="24"/>
        </w:rPr>
      </w:pPr>
      <w:r>
        <w:rPr>
          <w:b/>
          <w:sz w:val="24"/>
        </w:rPr>
        <w:t xml:space="preserve">Series Program Title: </w:t>
      </w:r>
      <w:r>
        <w:rPr>
          <w:sz w:val="24"/>
        </w:rPr>
        <w:t>Provide the title as it should appear on the</w:t>
      </w:r>
      <w:r>
        <w:rPr>
          <w:spacing w:val="-15"/>
          <w:sz w:val="24"/>
        </w:rPr>
        <w:t xml:space="preserve"> </w:t>
      </w:r>
      <w:r>
        <w:rPr>
          <w:sz w:val="24"/>
        </w:rPr>
        <w:t>certificate.</w:t>
      </w:r>
    </w:p>
    <w:p w14:paraId="1FCF6819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31"/>
        <w:rPr>
          <w:sz w:val="24"/>
        </w:rPr>
      </w:pPr>
      <w:r>
        <w:rPr>
          <w:b/>
          <w:sz w:val="24"/>
        </w:rPr>
        <w:t xml:space="preserve">Department &amp; RSS Activity Code: </w:t>
      </w:r>
      <w:r>
        <w:rPr>
          <w:sz w:val="24"/>
        </w:rPr>
        <w:t>Include the department and RSS activity</w:t>
      </w:r>
      <w:r>
        <w:rPr>
          <w:spacing w:val="-15"/>
          <w:sz w:val="24"/>
        </w:rPr>
        <w:t xml:space="preserve"> </w:t>
      </w:r>
      <w:r>
        <w:rPr>
          <w:sz w:val="24"/>
        </w:rPr>
        <w:t>code.</w:t>
      </w:r>
    </w:p>
    <w:p w14:paraId="72D95AA0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36" w:line="276" w:lineRule="auto"/>
        <w:ind w:right="300"/>
        <w:rPr>
          <w:sz w:val="24"/>
        </w:rPr>
      </w:pPr>
      <w:r>
        <w:rPr>
          <w:b/>
          <w:sz w:val="24"/>
        </w:rPr>
        <w:t xml:space="preserve">Location &amp; Total Sessions: </w:t>
      </w:r>
      <w:r>
        <w:rPr>
          <w:sz w:val="24"/>
        </w:rPr>
        <w:t xml:space="preserve">Specify the location and the total number of sessions being held </w:t>
      </w:r>
      <w:r>
        <w:rPr>
          <w:spacing w:val="-3"/>
          <w:sz w:val="24"/>
        </w:rPr>
        <w:t xml:space="preserve">in </w:t>
      </w:r>
      <w:r>
        <w:rPr>
          <w:sz w:val="24"/>
        </w:rPr>
        <w:t>2025. Also note if the activity is virtual or hybrid (in-person and virtual.)</w:t>
      </w:r>
    </w:p>
    <w:p w14:paraId="17769A46" w14:textId="77777777" w:rsidR="000A1B3E" w:rsidRDefault="000A1B3E">
      <w:pPr>
        <w:spacing w:line="276" w:lineRule="auto"/>
        <w:rPr>
          <w:sz w:val="24"/>
        </w:rPr>
        <w:sectPr w:rsidR="000A1B3E">
          <w:pgSz w:w="12240" w:h="15840"/>
          <w:pgMar w:top="1360" w:right="1340" w:bottom="1300" w:left="1340" w:header="0" w:footer="1111" w:gutter="0"/>
          <w:cols w:space="720"/>
        </w:sectPr>
      </w:pPr>
    </w:p>
    <w:p w14:paraId="3C092381" w14:textId="77777777" w:rsidR="000A1B3E" w:rsidRDefault="00EF4248">
      <w:pPr>
        <w:pStyle w:val="Heading1"/>
        <w:numPr>
          <w:ilvl w:val="0"/>
          <w:numId w:val="1"/>
        </w:numPr>
        <w:tabs>
          <w:tab w:val="left" w:pos="335"/>
        </w:tabs>
        <w:spacing w:before="78"/>
        <w:ind w:left="334" w:hanging="235"/>
      </w:pPr>
      <w:bookmarkStart w:id="6" w:name="6._RSS_Verification/Update_Form"/>
      <w:bookmarkEnd w:id="6"/>
      <w:r>
        <w:rPr>
          <w:color w:val="0E4660"/>
        </w:rPr>
        <w:lastRenderedPageBreak/>
        <w:t>RSS Verification/Update</w:t>
      </w:r>
      <w:r>
        <w:rPr>
          <w:color w:val="0E4660"/>
          <w:spacing w:val="-2"/>
        </w:rPr>
        <w:t xml:space="preserve"> </w:t>
      </w:r>
      <w:r>
        <w:rPr>
          <w:color w:val="0E4660"/>
        </w:rPr>
        <w:t>Form</w:t>
      </w:r>
    </w:p>
    <w:p w14:paraId="45A3EEEB" w14:textId="77777777" w:rsidR="000A1B3E" w:rsidRDefault="000A1B3E">
      <w:pPr>
        <w:pStyle w:val="BodyText"/>
        <w:spacing w:before="6"/>
        <w:ind w:left="0" w:firstLine="0"/>
        <w:rPr>
          <w:b/>
          <w:sz w:val="32"/>
        </w:rPr>
      </w:pPr>
    </w:p>
    <w:p w14:paraId="3D118C28" w14:textId="77777777" w:rsidR="000A1B3E" w:rsidRDefault="00EF424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Purpose:</w:t>
      </w:r>
    </w:p>
    <w:p w14:paraId="653AABC0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0" w:line="271" w:lineRule="auto"/>
        <w:ind w:right="111"/>
        <w:rPr>
          <w:sz w:val="24"/>
        </w:rPr>
      </w:pPr>
      <w:r>
        <w:rPr>
          <w:sz w:val="24"/>
        </w:rPr>
        <w:t>To verify or update the information for your team and their roles for the RSS Course Director and RSS Coordinator(s) for the year</w:t>
      </w:r>
      <w:r>
        <w:rPr>
          <w:spacing w:val="-14"/>
          <w:sz w:val="24"/>
        </w:rPr>
        <w:t xml:space="preserve"> </w:t>
      </w:r>
      <w:r>
        <w:rPr>
          <w:sz w:val="24"/>
        </w:rPr>
        <w:t>2025.</w:t>
      </w:r>
    </w:p>
    <w:p w14:paraId="16DBE10F" w14:textId="77777777" w:rsidR="000A1B3E" w:rsidRDefault="00EF4248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12"/>
        <w:ind w:hanging="361"/>
      </w:pPr>
      <w:r>
        <w:t>Required</w:t>
      </w:r>
      <w:r>
        <w:rPr>
          <w:spacing w:val="1"/>
        </w:rPr>
        <w:t xml:space="preserve"> </w:t>
      </w:r>
      <w:r>
        <w:t>Information:</w:t>
      </w:r>
    </w:p>
    <w:p w14:paraId="0C55BD0A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0" w:line="271" w:lineRule="auto"/>
        <w:ind w:right="264"/>
        <w:rPr>
          <w:sz w:val="24"/>
        </w:rPr>
      </w:pPr>
      <w:r>
        <w:rPr>
          <w:sz w:val="24"/>
        </w:rPr>
        <w:t xml:space="preserve">Ensure that all team members' </w:t>
      </w:r>
      <w:r>
        <w:rPr>
          <w:sz w:val="24"/>
        </w:rPr>
        <w:t>roles and contact information are accurate and up</w:t>
      </w:r>
      <w:r>
        <w:rPr>
          <w:spacing w:val="-26"/>
          <w:sz w:val="24"/>
        </w:rPr>
        <w:t xml:space="preserve"> </w:t>
      </w:r>
      <w:r>
        <w:rPr>
          <w:sz w:val="24"/>
        </w:rPr>
        <w:t>to date to maintain accurate</w:t>
      </w:r>
      <w:r>
        <w:rPr>
          <w:spacing w:val="-2"/>
          <w:sz w:val="24"/>
        </w:rPr>
        <w:t xml:space="preserve"> </w:t>
      </w:r>
      <w:r>
        <w:rPr>
          <w:sz w:val="24"/>
        </w:rPr>
        <w:t>records.</w:t>
      </w:r>
    </w:p>
    <w:p w14:paraId="5041F223" w14:textId="77777777" w:rsidR="000A1B3E" w:rsidRDefault="000A1B3E">
      <w:pPr>
        <w:pStyle w:val="BodyText"/>
        <w:spacing w:before="4"/>
        <w:ind w:left="0" w:firstLine="0"/>
        <w:rPr>
          <w:sz w:val="29"/>
        </w:rPr>
      </w:pPr>
    </w:p>
    <w:p w14:paraId="0CF309D3" w14:textId="77777777" w:rsidR="000A1B3E" w:rsidRDefault="00EF4248">
      <w:pPr>
        <w:pStyle w:val="Heading1"/>
        <w:numPr>
          <w:ilvl w:val="0"/>
          <w:numId w:val="1"/>
        </w:numPr>
        <w:tabs>
          <w:tab w:val="left" w:pos="341"/>
        </w:tabs>
        <w:spacing w:before="1"/>
        <w:ind w:left="340" w:hanging="241"/>
      </w:pPr>
      <w:bookmarkStart w:id="7" w:name="7._Emory_Office_of_Continuing_Medical_Ed"/>
      <w:bookmarkEnd w:id="7"/>
      <w:r>
        <w:rPr>
          <w:color w:val="0E4660"/>
        </w:rPr>
        <w:t>Emory Office of Continuing Medical Education (OCME)</w:t>
      </w:r>
      <w:r>
        <w:rPr>
          <w:color w:val="0E4660"/>
          <w:spacing w:val="-4"/>
        </w:rPr>
        <w:t xml:space="preserve"> </w:t>
      </w:r>
      <w:r>
        <w:rPr>
          <w:color w:val="0E4660"/>
        </w:rPr>
        <w:t>Guidelines</w:t>
      </w:r>
    </w:p>
    <w:p w14:paraId="62CCA6B6" w14:textId="77777777" w:rsidR="000A1B3E" w:rsidRDefault="000A1B3E">
      <w:pPr>
        <w:pStyle w:val="BodyText"/>
        <w:spacing w:before="0"/>
        <w:ind w:left="0" w:firstLine="0"/>
        <w:rPr>
          <w:b/>
          <w:sz w:val="32"/>
        </w:rPr>
      </w:pPr>
    </w:p>
    <w:p w14:paraId="602483C2" w14:textId="77777777" w:rsidR="000A1B3E" w:rsidRDefault="00EF424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b/>
          <w:sz w:val="24"/>
        </w:rPr>
      </w:pPr>
      <w:r>
        <w:rPr>
          <w:b/>
          <w:sz w:val="24"/>
        </w:rPr>
        <w:t>Accreditation:</w:t>
      </w:r>
    </w:p>
    <w:p w14:paraId="73DF9C0A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6" w:line="276" w:lineRule="auto"/>
        <w:ind w:right="203"/>
        <w:rPr>
          <w:sz w:val="24"/>
        </w:rPr>
      </w:pPr>
      <w:r>
        <w:rPr>
          <w:sz w:val="24"/>
        </w:rPr>
        <w:t xml:space="preserve">Emory University School of Medicine is accredited by the Accreditation Council for Continuing Medical Education to provide </w:t>
      </w:r>
      <w:r>
        <w:rPr>
          <w:i/>
          <w:sz w:val="24"/>
        </w:rPr>
        <w:t xml:space="preserve">AMA PRA Category 1™ </w:t>
      </w:r>
      <w:r>
        <w:rPr>
          <w:sz w:val="24"/>
        </w:rPr>
        <w:t>credits for physicians.</w:t>
      </w:r>
    </w:p>
    <w:p w14:paraId="6472216B" w14:textId="77777777" w:rsidR="000A1B3E" w:rsidRDefault="00EF4248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ind w:hanging="361"/>
      </w:pPr>
      <w:r>
        <w:t>Definition of</w:t>
      </w:r>
      <w:r>
        <w:rPr>
          <w:spacing w:val="-2"/>
        </w:rPr>
        <w:t xml:space="preserve"> </w:t>
      </w:r>
      <w:r>
        <w:t>RSS:</w:t>
      </w:r>
    </w:p>
    <w:p w14:paraId="0978F465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4" w:line="276" w:lineRule="auto"/>
        <w:ind w:right="255"/>
        <w:jc w:val="both"/>
        <w:rPr>
          <w:sz w:val="24"/>
        </w:rPr>
      </w:pPr>
      <w:r>
        <w:rPr>
          <w:sz w:val="24"/>
        </w:rPr>
        <w:t xml:space="preserve">A regularly scheduled series (RSS) is a series of multiple, ongoing sessions primarily planned by and presented </w:t>
      </w:r>
      <w:r>
        <w:rPr>
          <w:spacing w:val="-3"/>
          <w:sz w:val="24"/>
        </w:rPr>
        <w:t xml:space="preserve">to </w:t>
      </w:r>
      <w:r>
        <w:rPr>
          <w:sz w:val="24"/>
        </w:rPr>
        <w:t>the organization’s professional staff. Examples include grand rounds, tumor boards, and morbidity and mortality</w:t>
      </w:r>
      <w:r>
        <w:rPr>
          <w:spacing w:val="-9"/>
          <w:sz w:val="24"/>
        </w:rPr>
        <w:t xml:space="preserve"> </w:t>
      </w:r>
      <w:r>
        <w:rPr>
          <w:sz w:val="24"/>
        </w:rPr>
        <w:t>conferences.</w:t>
      </w:r>
    </w:p>
    <w:p w14:paraId="00447719" w14:textId="77777777" w:rsidR="000A1B3E" w:rsidRDefault="00EF4248">
      <w:pPr>
        <w:pStyle w:val="Heading1"/>
        <w:numPr>
          <w:ilvl w:val="1"/>
          <w:numId w:val="1"/>
        </w:numPr>
        <w:tabs>
          <w:tab w:val="left" w:pos="821"/>
        </w:tabs>
        <w:spacing w:before="1"/>
        <w:ind w:hanging="361"/>
        <w:jc w:val="both"/>
      </w:pPr>
      <w:r>
        <w:t>Interprofessional</w:t>
      </w:r>
      <w:r>
        <w:rPr>
          <w:spacing w:val="1"/>
        </w:rPr>
        <w:t xml:space="preserve"> </w:t>
      </w:r>
      <w:r>
        <w:t>Education:</w:t>
      </w:r>
    </w:p>
    <w:p w14:paraId="5D99BA98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5" w:line="271" w:lineRule="auto"/>
        <w:ind w:right="322"/>
        <w:rPr>
          <w:sz w:val="24"/>
        </w:rPr>
      </w:pPr>
      <w:r>
        <w:rPr>
          <w:sz w:val="24"/>
        </w:rPr>
        <w:t>Emory OCME values interprofessional education and encourages attendance from multidisciplinary</w:t>
      </w:r>
      <w:r>
        <w:rPr>
          <w:spacing w:val="-2"/>
          <w:sz w:val="24"/>
        </w:rPr>
        <w:t xml:space="preserve"> </w:t>
      </w:r>
      <w:r>
        <w:rPr>
          <w:sz w:val="24"/>
        </w:rPr>
        <w:t>teams.</w:t>
      </w:r>
    </w:p>
    <w:p w14:paraId="6D98421E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11" w:line="266" w:lineRule="auto"/>
        <w:ind w:right="448"/>
        <w:rPr>
          <w:sz w:val="24"/>
        </w:rPr>
      </w:pPr>
      <w:r>
        <w:rPr>
          <w:sz w:val="24"/>
        </w:rPr>
        <w:t xml:space="preserve">Currently, only hours of </w:t>
      </w:r>
      <w:r>
        <w:rPr>
          <w:sz w:val="24"/>
        </w:rPr>
        <w:t>instruction can be provided to health professionals other than physicians attending</w:t>
      </w:r>
      <w:r>
        <w:rPr>
          <w:spacing w:val="5"/>
          <w:sz w:val="24"/>
        </w:rPr>
        <w:t xml:space="preserve"> </w:t>
      </w:r>
      <w:r>
        <w:rPr>
          <w:sz w:val="24"/>
        </w:rPr>
        <w:t>RSS.</w:t>
      </w:r>
    </w:p>
    <w:p w14:paraId="052D6C84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16" w:line="271" w:lineRule="auto"/>
        <w:ind w:right="464"/>
        <w:rPr>
          <w:sz w:val="24"/>
        </w:rPr>
      </w:pPr>
      <w:r>
        <w:rPr>
          <w:sz w:val="24"/>
        </w:rPr>
        <w:t>RSS activities are intended for Emory faculty/professionals only, not non-Emory healthcare</w:t>
      </w:r>
      <w:r>
        <w:rPr>
          <w:spacing w:val="-7"/>
          <w:sz w:val="24"/>
        </w:rPr>
        <w:t xml:space="preserve"> </w:t>
      </w:r>
      <w:r>
        <w:rPr>
          <w:sz w:val="24"/>
        </w:rPr>
        <w:t>professionals.</w:t>
      </w:r>
    </w:p>
    <w:p w14:paraId="3AA8C1EB" w14:textId="77777777" w:rsidR="000A1B3E" w:rsidRDefault="00EF4248">
      <w:pPr>
        <w:pStyle w:val="Heading1"/>
        <w:numPr>
          <w:ilvl w:val="1"/>
          <w:numId w:val="1"/>
        </w:numPr>
        <w:tabs>
          <w:tab w:val="left" w:pos="820"/>
          <w:tab w:val="left" w:pos="821"/>
        </w:tabs>
        <w:spacing w:before="12"/>
        <w:ind w:hanging="361"/>
      </w:pPr>
      <w:r>
        <w:t>Marketing</w:t>
      </w:r>
      <w:r>
        <w:rPr>
          <w:spacing w:val="-1"/>
        </w:rPr>
        <w:t xml:space="preserve"> </w:t>
      </w:r>
      <w:r>
        <w:t>Requirements:</w:t>
      </w:r>
    </w:p>
    <w:p w14:paraId="77243686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0"/>
        <w:rPr>
          <w:sz w:val="24"/>
        </w:rPr>
      </w:pPr>
      <w:r>
        <w:rPr>
          <w:sz w:val="24"/>
        </w:rPr>
        <w:t>Ensure all marketing materials include the</w:t>
      </w:r>
      <w:r>
        <w:rPr>
          <w:spacing w:val="3"/>
          <w:sz w:val="24"/>
        </w:rPr>
        <w:t xml:space="preserve"> </w:t>
      </w:r>
      <w:r>
        <w:rPr>
          <w:sz w:val="24"/>
        </w:rPr>
        <w:t>following:</w:t>
      </w:r>
    </w:p>
    <w:p w14:paraId="434CB0EF" w14:textId="77777777" w:rsidR="000A1B3E" w:rsidRDefault="00EF4248">
      <w:pPr>
        <w:pStyle w:val="Heading1"/>
        <w:numPr>
          <w:ilvl w:val="3"/>
          <w:numId w:val="1"/>
        </w:numPr>
        <w:tabs>
          <w:tab w:val="left" w:pos="2261"/>
          <w:tab w:val="left" w:pos="2262"/>
        </w:tabs>
        <w:spacing w:before="37"/>
        <w:ind w:hanging="361"/>
      </w:pPr>
      <w:r>
        <w:t>Accreditation</w:t>
      </w:r>
      <w:r>
        <w:rPr>
          <w:spacing w:val="-3"/>
        </w:rPr>
        <w:t xml:space="preserve"> </w:t>
      </w:r>
      <w:r>
        <w:t>Statement</w:t>
      </w:r>
    </w:p>
    <w:p w14:paraId="702C9D35" w14:textId="0E072C96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5" w:line="273" w:lineRule="auto"/>
        <w:ind w:right="120"/>
        <w:rPr>
          <w:sz w:val="24"/>
        </w:rPr>
      </w:pPr>
      <w:r>
        <w:rPr>
          <w:sz w:val="24"/>
        </w:rPr>
        <w:t>The Emory University School of Medicine is accredited by the Accreditation Council for Continuing Medical Education (ACCME) to provide continuing medical education for</w:t>
      </w:r>
      <w:r>
        <w:rPr>
          <w:spacing w:val="-9"/>
          <w:sz w:val="24"/>
        </w:rPr>
        <w:t xml:space="preserve"> </w:t>
      </w:r>
      <w:r w:rsidR="0030012B">
        <w:rPr>
          <w:sz w:val="24"/>
        </w:rPr>
        <w:t>physicians.</w:t>
      </w:r>
    </w:p>
    <w:p w14:paraId="7A97F908" w14:textId="77777777" w:rsidR="000A1B3E" w:rsidRDefault="00EF4248">
      <w:pPr>
        <w:pStyle w:val="Heading1"/>
        <w:numPr>
          <w:ilvl w:val="3"/>
          <w:numId w:val="1"/>
        </w:numPr>
        <w:tabs>
          <w:tab w:val="left" w:pos="2261"/>
          <w:tab w:val="left" w:pos="2262"/>
        </w:tabs>
        <w:spacing w:before="9"/>
        <w:ind w:hanging="361"/>
      </w:pPr>
      <w:r>
        <w:t>Credit Designation</w:t>
      </w:r>
      <w:r>
        <w:rPr>
          <w:spacing w:val="-8"/>
        </w:rPr>
        <w:t xml:space="preserve"> </w:t>
      </w:r>
      <w:r>
        <w:t>Statement</w:t>
      </w:r>
    </w:p>
    <w:p w14:paraId="33398EA2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45" w:line="276" w:lineRule="auto"/>
        <w:ind w:right="132"/>
        <w:rPr>
          <w:sz w:val="24"/>
        </w:rPr>
      </w:pPr>
      <w:r>
        <w:rPr>
          <w:sz w:val="24"/>
        </w:rPr>
        <w:t>The Emory University School of Medicine designates this Regularly Scheduled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Series (RSS) CME Activity for 1 credit per session for a maximum of XX.X </w:t>
      </w:r>
      <w:r>
        <w:rPr>
          <w:i/>
          <w:sz w:val="24"/>
        </w:rPr>
        <w:t xml:space="preserve">AMA PRA Category 1 Credits™. </w:t>
      </w:r>
      <w:r>
        <w:rPr>
          <w:sz w:val="24"/>
        </w:rPr>
        <w:t xml:space="preserve">Physicians should claim only the credit commensurate with the extent of their participation </w:t>
      </w:r>
      <w:r>
        <w:rPr>
          <w:spacing w:val="-3"/>
          <w:sz w:val="24"/>
        </w:rPr>
        <w:t xml:space="preserve">in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activity.</w:t>
      </w:r>
    </w:p>
    <w:p w14:paraId="4221B7E4" w14:textId="77777777" w:rsidR="000A1B3E" w:rsidRDefault="00EF4248">
      <w:pPr>
        <w:pStyle w:val="BodyText"/>
        <w:spacing w:before="12"/>
        <w:ind w:left="1181" w:firstLine="0"/>
        <w:rPr>
          <w:rFonts w:ascii="Courier New"/>
        </w:rPr>
      </w:pPr>
      <w:r>
        <w:rPr>
          <w:rFonts w:ascii="Courier New"/>
        </w:rPr>
        <w:t>o</w:t>
      </w:r>
    </w:p>
    <w:p w14:paraId="229873E8" w14:textId="77777777" w:rsidR="000A1B3E" w:rsidRDefault="00EF4248">
      <w:pPr>
        <w:pStyle w:val="ListParagraph"/>
        <w:numPr>
          <w:ilvl w:val="3"/>
          <w:numId w:val="1"/>
        </w:numPr>
        <w:tabs>
          <w:tab w:val="left" w:pos="2261"/>
          <w:tab w:val="left" w:pos="2262"/>
        </w:tabs>
        <w:spacing w:before="32" w:line="278" w:lineRule="auto"/>
        <w:ind w:right="910"/>
        <w:rPr>
          <w:sz w:val="24"/>
        </w:rPr>
      </w:pPr>
      <w:r>
        <w:rPr>
          <w:b/>
          <w:sz w:val="24"/>
        </w:rPr>
        <w:t xml:space="preserve">Disclosure Statement </w:t>
      </w:r>
      <w:r>
        <w:rPr>
          <w:sz w:val="24"/>
        </w:rPr>
        <w:t>(if applicable based on financial relationships disclosed)</w:t>
      </w:r>
    </w:p>
    <w:p w14:paraId="4DA34919" w14:textId="77777777" w:rsidR="000A1B3E" w:rsidRDefault="000A1B3E">
      <w:pPr>
        <w:spacing w:line="278" w:lineRule="auto"/>
        <w:rPr>
          <w:sz w:val="24"/>
        </w:rPr>
        <w:sectPr w:rsidR="000A1B3E">
          <w:pgSz w:w="12240" w:h="15840"/>
          <w:pgMar w:top="1360" w:right="1340" w:bottom="1300" w:left="1340" w:header="0" w:footer="1111" w:gutter="0"/>
          <w:cols w:space="720"/>
        </w:sectPr>
      </w:pPr>
    </w:p>
    <w:p w14:paraId="0C38184E" w14:textId="77777777" w:rsidR="000A1B3E" w:rsidRDefault="00EF4248">
      <w:pPr>
        <w:pStyle w:val="BodyText"/>
        <w:spacing w:before="78"/>
        <w:ind w:left="100" w:firstLine="0"/>
      </w:pPr>
      <w:r>
        <w:lastRenderedPageBreak/>
        <w:t>If no faculty disclosed financial relationships use:</w:t>
      </w:r>
    </w:p>
    <w:p w14:paraId="5F09221B" w14:textId="77777777" w:rsidR="000A1B3E" w:rsidRDefault="00EF4248">
      <w:pPr>
        <w:pStyle w:val="BodyText"/>
        <w:spacing w:line="278" w:lineRule="auto"/>
        <w:ind w:left="100" w:right="259" w:firstLine="0"/>
      </w:pPr>
      <w:r>
        <w:t xml:space="preserve">None of the planners or speakers for this educational activity have </w:t>
      </w:r>
      <w:r>
        <w:t>relevant financial relationship(s) to disclose with ineligible companies. Ineligible companies are those whose primary business is producing, marketing, selling, re-selling, or distributing healthcare products used by or on patients.</w:t>
      </w:r>
    </w:p>
    <w:p w14:paraId="7C6E415E" w14:textId="77777777" w:rsidR="000A1B3E" w:rsidRDefault="00EF4248">
      <w:pPr>
        <w:pStyle w:val="BodyText"/>
        <w:spacing w:before="8"/>
        <w:ind w:left="1181" w:firstLine="0"/>
        <w:rPr>
          <w:rFonts w:ascii="Courier New"/>
        </w:rPr>
      </w:pPr>
      <w:r>
        <w:rPr>
          <w:rFonts w:ascii="Courier New"/>
        </w:rPr>
        <w:t>o</w:t>
      </w:r>
    </w:p>
    <w:p w14:paraId="2CCEB201" w14:textId="77777777" w:rsidR="000A1B3E" w:rsidRDefault="00EF424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7" w:line="276" w:lineRule="auto"/>
        <w:ind w:right="396"/>
        <w:rPr>
          <w:sz w:val="24"/>
        </w:rPr>
      </w:pPr>
      <w:r>
        <w:rPr>
          <w:sz w:val="24"/>
        </w:rPr>
        <w:t>If there ARE relevant financial relationships: Disclose name(s) of the individuals, name</w:t>
      </w:r>
      <w:r>
        <w:rPr>
          <w:spacing w:val="-33"/>
          <w:sz w:val="24"/>
        </w:rPr>
        <w:t xml:space="preserve"> </w:t>
      </w:r>
      <w:r>
        <w:rPr>
          <w:sz w:val="24"/>
        </w:rPr>
        <w:t>of the ineligible company(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 with which they have a relevant financial relationship(s), the nature of the relationship(s), and a statement that all relevant financial relationships have been</w:t>
      </w:r>
      <w:r>
        <w:rPr>
          <w:spacing w:val="1"/>
          <w:sz w:val="24"/>
        </w:rPr>
        <w:t xml:space="preserve"> </w:t>
      </w:r>
      <w:r>
        <w:rPr>
          <w:sz w:val="24"/>
        </w:rPr>
        <w:t>mitigated.</w:t>
      </w:r>
    </w:p>
    <w:p w14:paraId="5B451CEB" w14:textId="115A9C54" w:rsidR="0030012B" w:rsidRDefault="0030012B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7" w:line="276" w:lineRule="auto"/>
        <w:ind w:right="396"/>
        <w:rPr>
          <w:sz w:val="24"/>
        </w:rPr>
      </w:pPr>
      <w:r>
        <w:rPr>
          <w:sz w:val="24"/>
        </w:rPr>
        <w:t>Please be sure alert our office directly with any action items, including:</w:t>
      </w:r>
    </w:p>
    <w:p w14:paraId="1D46C5EC" w14:textId="68DDC3D9" w:rsidR="0030012B" w:rsidRDefault="0030012B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7" w:line="276" w:lineRule="auto"/>
        <w:ind w:right="396"/>
        <w:rPr>
          <w:sz w:val="24"/>
        </w:rPr>
      </w:pPr>
      <w:r>
        <w:rPr>
          <w:sz w:val="24"/>
        </w:rPr>
        <w:t>Financial relationships</w:t>
      </w:r>
    </w:p>
    <w:p w14:paraId="46C9C9B2" w14:textId="742BA01C" w:rsidR="0030012B" w:rsidRDefault="0030012B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7" w:line="276" w:lineRule="auto"/>
        <w:ind w:right="396"/>
        <w:rPr>
          <w:sz w:val="24"/>
        </w:rPr>
      </w:pPr>
      <w:r>
        <w:rPr>
          <w:sz w:val="24"/>
        </w:rPr>
        <w:t>Note: We do not receive automatic updates via SharePoint</w:t>
      </w:r>
    </w:p>
    <w:p w14:paraId="108F97C6" w14:textId="464051D1" w:rsidR="000A1B3E" w:rsidRDefault="000A1B3E">
      <w:pPr>
        <w:pStyle w:val="BodyText"/>
        <w:spacing w:before="10"/>
        <w:ind w:left="460" w:firstLine="0"/>
        <w:rPr>
          <w:rFonts w:ascii="Symbol" w:hAnsi="Symbol"/>
        </w:rPr>
      </w:pPr>
    </w:p>
    <w:p w14:paraId="6FBE3E60" w14:textId="77777777" w:rsidR="000A1B3E" w:rsidRDefault="00EF424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61" w:line="278" w:lineRule="auto"/>
        <w:ind w:right="167"/>
        <w:rPr>
          <w:sz w:val="24"/>
        </w:rPr>
      </w:pPr>
      <w:r>
        <w:rPr>
          <w:sz w:val="24"/>
        </w:rPr>
        <w:t xml:space="preserve">Example: Nicolas Garcia, faculty for this educational event, is on the speakers’ bureau for XYZ Device Company. Dr. Yvonne </w:t>
      </w:r>
      <w:proofErr w:type="spellStart"/>
      <w:r>
        <w:rPr>
          <w:sz w:val="24"/>
        </w:rPr>
        <w:t>Gbeho</w:t>
      </w:r>
      <w:proofErr w:type="spellEnd"/>
      <w:r>
        <w:rPr>
          <w:sz w:val="24"/>
        </w:rPr>
        <w:t>, planner for this educational event, has</w:t>
      </w:r>
      <w:r>
        <w:rPr>
          <w:spacing w:val="-30"/>
          <w:sz w:val="24"/>
        </w:rPr>
        <w:t xml:space="preserve"> </w:t>
      </w:r>
      <w:r>
        <w:rPr>
          <w:sz w:val="24"/>
        </w:rPr>
        <w:t>received a research grant from ABC Pharmaceuticals. All relevant financial relationships listed for these individuals have been</w:t>
      </w:r>
      <w:r>
        <w:rPr>
          <w:spacing w:val="-2"/>
          <w:sz w:val="24"/>
        </w:rPr>
        <w:t xml:space="preserve"> </w:t>
      </w:r>
      <w:r>
        <w:rPr>
          <w:sz w:val="24"/>
        </w:rPr>
        <w:t>mitigated.</w:t>
      </w:r>
    </w:p>
    <w:p w14:paraId="706BD299" w14:textId="77777777" w:rsidR="000A1B3E" w:rsidRDefault="000A1B3E">
      <w:pPr>
        <w:pStyle w:val="BodyText"/>
        <w:spacing w:before="5"/>
        <w:ind w:left="0" w:firstLine="0"/>
        <w:rPr>
          <w:sz w:val="27"/>
        </w:rPr>
      </w:pPr>
    </w:p>
    <w:p w14:paraId="737B1CCF" w14:textId="77777777" w:rsidR="000A1B3E" w:rsidRDefault="00EF4248">
      <w:pPr>
        <w:pStyle w:val="BodyText"/>
        <w:spacing w:before="0"/>
        <w:ind w:left="100" w:firstLine="0"/>
      </w:pPr>
      <w:r>
        <w:t xml:space="preserve">Reference: </w:t>
      </w:r>
      <w:r>
        <w:t>https://accme.org/rule/identify-mitigate-and-disclose-relevant-financial-relationships/</w:t>
      </w:r>
    </w:p>
    <w:p w14:paraId="550D1A53" w14:textId="77777777" w:rsidR="000A1B3E" w:rsidRDefault="00EF4248">
      <w:pPr>
        <w:pStyle w:val="BodyText"/>
        <w:spacing w:before="47"/>
        <w:ind w:left="1901" w:firstLine="0"/>
        <w:rPr>
          <w:rFonts w:ascii="Wingdings" w:hAnsi="Wingdings"/>
        </w:rPr>
      </w:pPr>
      <w:r>
        <w:rPr>
          <w:rFonts w:ascii="Wingdings" w:hAnsi="Wingdings"/>
        </w:rPr>
        <w:t></w:t>
      </w:r>
    </w:p>
    <w:p w14:paraId="72B7B5FF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57" w:line="271" w:lineRule="auto"/>
        <w:ind w:right="170"/>
        <w:rPr>
          <w:sz w:val="24"/>
        </w:rPr>
      </w:pPr>
      <w:r>
        <w:rPr>
          <w:b/>
          <w:sz w:val="24"/>
        </w:rPr>
        <w:t xml:space="preserve">Proof Required: </w:t>
      </w:r>
      <w:r>
        <w:rPr>
          <w:sz w:val="24"/>
        </w:rPr>
        <w:t xml:space="preserve">Provide proof of how this information was communicated </w:t>
      </w:r>
      <w:r>
        <w:rPr>
          <w:spacing w:val="-3"/>
          <w:sz w:val="24"/>
        </w:rPr>
        <w:t xml:space="preserve">to </w:t>
      </w:r>
      <w:r>
        <w:rPr>
          <w:sz w:val="24"/>
        </w:rPr>
        <w:t>your audience.</w:t>
      </w:r>
    </w:p>
    <w:p w14:paraId="0CCDDB4B" w14:textId="77777777" w:rsidR="000A1B3E" w:rsidRDefault="00EF4248">
      <w:pPr>
        <w:pStyle w:val="ListParagraph"/>
        <w:numPr>
          <w:ilvl w:val="2"/>
          <w:numId w:val="1"/>
        </w:numPr>
        <w:tabs>
          <w:tab w:val="left" w:pos="1541"/>
        </w:tabs>
        <w:spacing w:before="11" w:line="273" w:lineRule="auto"/>
        <w:ind w:right="470"/>
        <w:rPr>
          <w:sz w:val="24"/>
        </w:rPr>
      </w:pPr>
      <w:r>
        <w:rPr>
          <w:b/>
          <w:sz w:val="24"/>
        </w:rPr>
        <w:t xml:space="preserve">Include copy </w:t>
      </w:r>
      <w:r>
        <w:rPr>
          <w:b/>
          <w:spacing w:val="-3"/>
          <w:sz w:val="24"/>
        </w:rPr>
        <w:t xml:space="preserve">of </w:t>
      </w:r>
      <w:r>
        <w:rPr>
          <w:b/>
          <w:sz w:val="24"/>
        </w:rPr>
        <w:t xml:space="preserve">email communication and promotional flyer. </w:t>
      </w:r>
      <w:r>
        <w:rPr>
          <w:sz w:val="24"/>
        </w:rPr>
        <w:t>Make sure the marketing requirements above are included in the promotional piece for each session.</w:t>
      </w:r>
    </w:p>
    <w:sectPr w:rsidR="000A1B3E">
      <w:pgSz w:w="12240" w:h="15840"/>
      <w:pgMar w:top="1360" w:right="1340" w:bottom="1300" w:left="1340" w:header="0" w:footer="1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D192" w14:textId="77777777" w:rsidR="008535D5" w:rsidRDefault="008535D5">
      <w:r>
        <w:separator/>
      </w:r>
    </w:p>
  </w:endnote>
  <w:endnote w:type="continuationSeparator" w:id="0">
    <w:p w14:paraId="0B07DD39" w14:textId="77777777" w:rsidR="008535D5" w:rsidRDefault="00853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BE07" w14:textId="77777777" w:rsidR="000A1B3E" w:rsidRDefault="00EF4248">
    <w:pPr>
      <w:pStyle w:val="BodyText"/>
      <w:spacing w:before="0" w:line="14" w:lineRule="auto"/>
      <w:ind w:left="0" w:firstLine="0"/>
      <w:rPr>
        <w:sz w:val="20"/>
      </w:rPr>
    </w:pPr>
    <w:r>
      <w:pict w14:anchorId="35DBA5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.8pt;margin-top:725.45pt;width:14.55pt;height:16.65pt;z-index:-251658752;mso-position-horizontal-relative:page;mso-position-vertical-relative:page" filled="f" stroked="f">
          <v:textbox inset="0,0,0,0">
            <w:txbxContent>
              <w:p w14:paraId="46585FC8" w14:textId="77777777" w:rsidR="000A1B3E" w:rsidRDefault="00EF4248">
                <w:pPr>
                  <w:pStyle w:val="BodyText"/>
                  <w:spacing w:before="17"/>
                  <w:ind w:left="20" w:firstLine="0"/>
                  <w:rPr>
                    <w:rFonts w:ascii="Calibri"/>
                  </w:rPr>
                </w:pPr>
                <w:r>
                  <w:rPr>
                    <w:rFonts w:ascii="Calibri"/>
                    <w:w w:val="110"/>
                  </w:rPr>
                  <w:t>TS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27A65" w14:textId="77777777" w:rsidR="008535D5" w:rsidRDefault="008535D5">
      <w:r>
        <w:separator/>
      </w:r>
    </w:p>
  </w:footnote>
  <w:footnote w:type="continuationSeparator" w:id="0">
    <w:p w14:paraId="7EB22AC1" w14:textId="77777777" w:rsidR="008535D5" w:rsidRDefault="00853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F737E"/>
    <w:multiLevelType w:val="hybridMultilevel"/>
    <w:tmpl w:val="EC565B7C"/>
    <w:lvl w:ilvl="0" w:tplc="FE0A6C34">
      <w:start w:val="1"/>
      <w:numFmt w:val="decimal"/>
      <w:lvlText w:val="%1."/>
      <w:lvlJc w:val="left"/>
      <w:pPr>
        <w:ind w:left="320" w:hanging="220"/>
      </w:pPr>
      <w:rPr>
        <w:rFonts w:ascii="Garamond" w:eastAsia="Garamond" w:hAnsi="Garamond" w:cs="Garamond" w:hint="default"/>
        <w:b/>
        <w:bCs/>
        <w:color w:val="0E4660"/>
        <w:w w:val="100"/>
        <w:sz w:val="24"/>
        <w:szCs w:val="24"/>
        <w:lang w:val="en-US" w:eastAsia="en-US" w:bidi="en-US"/>
      </w:rPr>
    </w:lvl>
    <w:lvl w:ilvl="1" w:tplc="A558A0E6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D885BA6">
      <w:numFmt w:val="bullet"/>
      <w:lvlText w:val="o"/>
      <w:lvlJc w:val="left"/>
      <w:pPr>
        <w:ind w:left="154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3" w:tplc="42229AB6">
      <w:numFmt w:val="bullet"/>
      <w:lvlText w:val=""/>
      <w:lvlJc w:val="left"/>
      <w:pPr>
        <w:ind w:left="226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4" w:tplc="A9DE4A7C">
      <w:numFmt w:val="bullet"/>
      <w:lvlText w:val="•"/>
      <w:lvlJc w:val="left"/>
      <w:pPr>
        <w:ind w:left="3302" w:hanging="360"/>
      </w:pPr>
      <w:rPr>
        <w:rFonts w:hint="default"/>
        <w:lang w:val="en-US" w:eastAsia="en-US" w:bidi="en-US"/>
      </w:rPr>
    </w:lvl>
    <w:lvl w:ilvl="5" w:tplc="D28CCF3A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en-US"/>
      </w:rPr>
    </w:lvl>
    <w:lvl w:ilvl="6" w:tplc="83DADA1A">
      <w:numFmt w:val="bullet"/>
      <w:lvlText w:val="•"/>
      <w:lvlJc w:val="left"/>
      <w:pPr>
        <w:ind w:left="5388" w:hanging="360"/>
      </w:pPr>
      <w:rPr>
        <w:rFonts w:hint="default"/>
        <w:lang w:val="en-US" w:eastAsia="en-US" w:bidi="en-US"/>
      </w:rPr>
    </w:lvl>
    <w:lvl w:ilvl="7" w:tplc="CA20D2F6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en-US"/>
      </w:rPr>
    </w:lvl>
    <w:lvl w:ilvl="8" w:tplc="A1B4148E">
      <w:numFmt w:val="bullet"/>
      <w:lvlText w:val="•"/>
      <w:lvlJc w:val="left"/>
      <w:pPr>
        <w:ind w:left="7474" w:hanging="360"/>
      </w:pPr>
      <w:rPr>
        <w:rFonts w:hint="default"/>
        <w:lang w:val="en-US" w:eastAsia="en-US" w:bidi="en-US"/>
      </w:rPr>
    </w:lvl>
  </w:abstractNum>
  <w:num w:numId="1" w16cid:durableId="73350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B3E"/>
    <w:rsid w:val="000A1B3E"/>
    <w:rsid w:val="0030012B"/>
    <w:rsid w:val="008535D5"/>
    <w:rsid w:val="00A033F3"/>
    <w:rsid w:val="00E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86322"/>
  <w15:docId w15:val="{46480392-EF52-423D-8FD0-08966F71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bidi="en-US"/>
    </w:rPr>
  </w:style>
  <w:style w:type="paragraph" w:styleId="Heading1">
    <w:name w:val="heading 1"/>
    <w:basedOn w:val="Normal"/>
    <w:uiPriority w:val="9"/>
    <w:qFormat/>
    <w:pPr>
      <w:ind w:left="821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  <w:ind w:left="1541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999</Words>
  <Characters>5699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Stringer, Tiffney</dc:creator>
  <cp:lastModifiedBy>Lee, Yuna</cp:lastModifiedBy>
  <cp:revision>2</cp:revision>
  <dcterms:created xsi:type="dcterms:W3CDTF">2024-10-14T18:54:00Z</dcterms:created>
  <dcterms:modified xsi:type="dcterms:W3CDTF">2024-10-14T18:54:00Z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2024-10-14T00:00:00Z</vt:filetime>
  </property>
</Properties>
</file>